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69BD1" w14:textId="15FA002E" w:rsidR="00720755" w:rsidRPr="00F452DB" w:rsidRDefault="00720755" w:rsidP="00EA53F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452DB" w:rsidRPr="00F452DB" w14:paraId="4F2C34FA" w14:textId="77777777" w:rsidTr="00F452DB">
        <w:tc>
          <w:tcPr>
            <w:tcW w:w="9016" w:type="dxa"/>
          </w:tcPr>
          <w:p w14:paraId="2C1A213A" w14:textId="4BA1907F" w:rsidR="00F452DB" w:rsidRPr="008E0009" w:rsidRDefault="00F452DB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E000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Purpose &amp; Scope </w:t>
            </w:r>
          </w:p>
          <w:p w14:paraId="562B891F" w14:textId="77777777" w:rsidR="00294083" w:rsidRDefault="00294083" w:rsidP="003413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A836E52" w14:textId="0191F692" w:rsidR="00E1018E" w:rsidRPr="00F452DB" w:rsidRDefault="004C31C4" w:rsidP="003413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purpose of this document is to provide an understanding on how </w:t>
            </w:r>
            <w:r w:rsidR="008D6DB0">
              <w:rPr>
                <w:rFonts w:ascii="Calibri" w:hAnsi="Calibri" w:cs="Calibri"/>
                <w:sz w:val="22"/>
                <w:szCs w:val="22"/>
              </w:rPr>
              <w:t xml:space="preserve">different batches processed are differentiated </w:t>
            </w:r>
            <w:r w:rsidR="002211C2">
              <w:rPr>
                <w:rFonts w:ascii="Calibri" w:hAnsi="Calibri" w:cs="Calibri"/>
                <w:sz w:val="22"/>
                <w:szCs w:val="22"/>
              </w:rPr>
              <w:t xml:space="preserve">to ensure that traceability </w:t>
            </w:r>
            <w:r w:rsidR="00E1018E">
              <w:rPr>
                <w:rFonts w:ascii="Calibri" w:hAnsi="Calibri" w:cs="Calibri"/>
                <w:sz w:val="22"/>
                <w:szCs w:val="22"/>
              </w:rPr>
              <w:t>on site is maintained and will cover all manufacturing steps</w:t>
            </w:r>
            <w:r w:rsidR="00793D5E">
              <w:rPr>
                <w:rFonts w:ascii="Calibri" w:hAnsi="Calibri" w:cs="Calibri"/>
                <w:sz w:val="22"/>
                <w:szCs w:val="22"/>
              </w:rPr>
              <w:t xml:space="preserve"> as per the process flow -</w:t>
            </w:r>
            <w:r w:rsidR="002211C2">
              <w:rPr>
                <w:rFonts w:ascii="Calibri" w:hAnsi="Calibri" w:cs="Calibri"/>
                <w:sz w:val="22"/>
                <w:szCs w:val="22"/>
              </w:rPr>
              <w:t xml:space="preserve"> receiving </w:t>
            </w:r>
            <w:r w:rsidR="00793D5E">
              <w:rPr>
                <w:rFonts w:ascii="Calibri" w:hAnsi="Calibri" w:cs="Calibri"/>
                <w:sz w:val="22"/>
                <w:szCs w:val="22"/>
              </w:rPr>
              <w:t xml:space="preserve">of nut in shell from the farm </w:t>
            </w:r>
            <w:r w:rsidR="002211C2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061ED3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2211C2">
              <w:rPr>
                <w:rFonts w:ascii="Calibri" w:hAnsi="Calibri" w:cs="Calibri"/>
                <w:sz w:val="22"/>
                <w:szCs w:val="22"/>
              </w:rPr>
              <w:t xml:space="preserve">dispatch </w:t>
            </w:r>
            <w:r w:rsidR="00061ED3">
              <w:rPr>
                <w:rFonts w:ascii="Calibri" w:hAnsi="Calibri" w:cs="Calibri"/>
                <w:sz w:val="22"/>
                <w:szCs w:val="22"/>
              </w:rPr>
              <w:t xml:space="preserve">of processed nuts. </w:t>
            </w:r>
            <w:r w:rsidR="002211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F452DB" w:rsidRPr="00F452DB" w14:paraId="0CE48361" w14:textId="77777777" w:rsidTr="00F452DB">
        <w:tc>
          <w:tcPr>
            <w:tcW w:w="9016" w:type="dxa"/>
          </w:tcPr>
          <w:p w14:paraId="1F812C57" w14:textId="77777777" w:rsidR="00F452DB" w:rsidRPr="009679F8" w:rsidRDefault="00862632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9F8">
              <w:rPr>
                <w:rFonts w:ascii="Calibri" w:hAnsi="Calibri" w:cs="Calibri"/>
                <w:b/>
                <w:bCs/>
                <w:sz w:val="22"/>
                <w:szCs w:val="22"/>
              </w:rPr>
              <w:t>Definitions &amp; Abbreviations</w:t>
            </w:r>
          </w:p>
          <w:p w14:paraId="3F1DCE3B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B51675" w14:textId="087FC44F" w:rsidR="008E0009" w:rsidRDefault="0062562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25623">
              <w:rPr>
                <w:rFonts w:ascii="Calibri" w:hAnsi="Calibri" w:cs="Calibri"/>
                <w:b/>
                <w:bCs/>
                <w:sz w:val="22"/>
                <w:szCs w:val="22"/>
              </w:rPr>
              <w:t>2.1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A6084E">
              <w:rPr>
                <w:rFonts w:ascii="Calibri" w:hAnsi="Calibri" w:cs="Calibri"/>
                <w:sz w:val="22"/>
                <w:szCs w:val="22"/>
              </w:rPr>
              <w:t>HACCP- Hazard Analysis &amp; Critical Control Points</w:t>
            </w:r>
          </w:p>
          <w:p w14:paraId="20EAE7ED" w14:textId="77777777" w:rsidR="00A6084E" w:rsidRDefault="0062562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25623">
              <w:rPr>
                <w:rFonts w:ascii="Calibri" w:hAnsi="Calibri" w:cs="Calibri"/>
                <w:b/>
                <w:bCs/>
                <w:sz w:val="22"/>
                <w:szCs w:val="22"/>
              </w:rPr>
              <w:t>2.2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A6084E">
              <w:rPr>
                <w:rFonts w:ascii="Calibri" w:hAnsi="Calibri" w:cs="Calibri"/>
                <w:sz w:val="22"/>
                <w:szCs w:val="22"/>
              </w:rPr>
              <w:t xml:space="preserve">GFSI- </w:t>
            </w:r>
            <w:r>
              <w:rPr>
                <w:rFonts w:ascii="Calibri" w:hAnsi="Calibri" w:cs="Calibri"/>
                <w:sz w:val="22"/>
                <w:szCs w:val="22"/>
              </w:rPr>
              <w:t>Global Food Safety Initiative</w:t>
            </w:r>
          </w:p>
          <w:p w14:paraId="277AB0CB" w14:textId="77777777" w:rsidR="00051C20" w:rsidRDefault="00051C20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2.3  </w:t>
            </w:r>
            <w:r w:rsidRPr="00051C20">
              <w:rPr>
                <w:rFonts w:ascii="Calibri" w:hAnsi="Calibri" w:cs="Calibri"/>
                <w:sz w:val="22"/>
                <w:szCs w:val="22"/>
              </w:rPr>
              <w:t>QC- Quality Control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6DF937F4" w14:textId="0CBEC433" w:rsidR="002D105C" w:rsidRPr="00294083" w:rsidRDefault="002D105C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2.4 </w:t>
            </w:r>
            <w:r w:rsidRPr="002D105C">
              <w:rPr>
                <w:rFonts w:ascii="Calibri" w:hAnsi="Calibri" w:cs="Calibri"/>
                <w:sz w:val="22"/>
                <w:szCs w:val="22"/>
              </w:rPr>
              <w:t>COA- Certificate of Analysis</w:t>
            </w:r>
          </w:p>
        </w:tc>
      </w:tr>
      <w:tr w:rsidR="00F452DB" w:rsidRPr="00F452DB" w14:paraId="119DD391" w14:textId="77777777" w:rsidTr="00F452DB">
        <w:tc>
          <w:tcPr>
            <w:tcW w:w="9016" w:type="dxa"/>
          </w:tcPr>
          <w:p w14:paraId="34C687A3" w14:textId="77777777" w:rsidR="00F452DB" w:rsidRPr="00341340" w:rsidRDefault="00006879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41340">
              <w:rPr>
                <w:rFonts w:ascii="Calibri" w:hAnsi="Calibri" w:cs="Calibri"/>
                <w:b/>
                <w:bCs/>
                <w:sz w:val="22"/>
                <w:szCs w:val="22"/>
              </w:rPr>
              <w:t>Roles &amp; Responsibility</w:t>
            </w:r>
          </w:p>
          <w:p w14:paraId="6D64C6F5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A80BDD6" w14:textId="27C45FDE" w:rsidR="008E0009" w:rsidRDefault="00A06AD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2CA2">
              <w:rPr>
                <w:rFonts w:ascii="Calibri" w:hAnsi="Calibri" w:cs="Calibri"/>
                <w:b/>
                <w:bCs/>
                <w:sz w:val="22"/>
                <w:szCs w:val="22"/>
              </w:rPr>
              <w:t>3.1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2C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31BBE">
              <w:rPr>
                <w:rFonts w:ascii="Calibri" w:hAnsi="Calibri" w:cs="Calibri"/>
                <w:sz w:val="22"/>
                <w:szCs w:val="22"/>
              </w:rPr>
              <w:t xml:space="preserve">The HACCP team leader will ensure that a system is created and implemented that will support all food safety and </w:t>
            </w:r>
            <w:r w:rsidR="009D6351">
              <w:rPr>
                <w:rFonts w:ascii="Calibri" w:hAnsi="Calibri" w:cs="Calibri"/>
                <w:sz w:val="22"/>
                <w:szCs w:val="22"/>
              </w:rPr>
              <w:t>quality management requirements that is aligned with a GFSI recognised scheme.</w:t>
            </w:r>
          </w:p>
          <w:p w14:paraId="0957A870" w14:textId="339E8AA3" w:rsidR="009D6351" w:rsidRDefault="00A06AD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2CA2">
              <w:rPr>
                <w:rFonts w:ascii="Calibri" w:hAnsi="Calibri" w:cs="Calibri"/>
                <w:b/>
                <w:bCs/>
                <w:sz w:val="22"/>
                <w:szCs w:val="22"/>
              </w:rPr>
              <w:t>3.2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2C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D6351">
              <w:rPr>
                <w:rFonts w:ascii="Calibri" w:hAnsi="Calibri" w:cs="Calibri"/>
                <w:sz w:val="22"/>
                <w:szCs w:val="22"/>
              </w:rPr>
              <w:t xml:space="preserve">The operations manager will ensure that </w:t>
            </w:r>
            <w:r w:rsidR="0026324B">
              <w:rPr>
                <w:rFonts w:ascii="Calibri" w:hAnsi="Calibri" w:cs="Calibri"/>
                <w:sz w:val="22"/>
                <w:szCs w:val="22"/>
              </w:rPr>
              <w:t xml:space="preserve">processes and controls implemented are maintained and followed as it was developed. </w:t>
            </w:r>
          </w:p>
          <w:p w14:paraId="26CDBC9B" w14:textId="64395186" w:rsidR="00A06AD3" w:rsidRDefault="00A06AD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2CA2">
              <w:rPr>
                <w:rFonts w:ascii="Calibri" w:hAnsi="Calibri" w:cs="Calibri"/>
                <w:b/>
                <w:bCs/>
                <w:sz w:val="22"/>
                <w:szCs w:val="22"/>
              </w:rPr>
              <w:t>3.3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2C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6324B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2B7D0B">
              <w:rPr>
                <w:rFonts w:ascii="Calibri" w:hAnsi="Calibri" w:cs="Calibri"/>
                <w:sz w:val="22"/>
                <w:szCs w:val="22"/>
              </w:rPr>
              <w:t xml:space="preserve">Maintenance Manager will ensure that all equipment function </w:t>
            </w:r>
            <w:r w:rsidR="00CB1038">
              <w:rPr>
                <w:rFonts w:ascii="Calibri" w:hAnsi="Calibri" w:cs="Calibri"/>
                <w:sz w:val="22"/>
                <w:szCs w:val="22"/>
              </w:rPr>
              <w:t xml:space="preserve">and is used </w:t>
            </w:r>
            <w:r w:rsidR="002B7D0B">
              <w:rPr>
                <w:rFonts w:ascii="Calibri" w:hAnsi="Calibri" w:cs="Calibri"/>
                <w:sz w:val="22"/>
                <w:szCs w:val="22"/>
              </w:rPr>
              <w:t>as per design</w:t>
            </w:r>
            <w:r w:rsidR="00CB1038">
              <w:rPr>
                <w:rFonts w:ascii="Calibri" w:hAnsi="Calibri" w:cs="Calibri"/>
                <w:sz w:val="22"/>
                <w:szCs w:val="22"/>
              </w:rPr>
              <w:t xml:space="preserve">.  </w:t>
            </w:r>
          </w:p>
          <w:p w14:paraId="14CABBED" w14:textId="05F9785F" w:rsidR="0026324B" w:rsidRDefault="00A06AD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2CA2">
              <w:rPr>
                <w:rFonts w:ascii="Calibri" w:hAnsi="Calibri" w:cs="Calibri"/>
                <w:b/>
                <w:bCs/>
                <w:sz w:val="22"/>
                <w:szCs w:val="22"/>
              </w:rPr>
              <w:t>3.4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2C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1038">
              <w:rPr>
                <w:rFonts w:ascii="Calibri" w:hAnsi="Calibri" w:cs="Calibri"/>
                <w:sz w:val="22"/>
                <w:szCs w:val="22"/>
              </w:rPr>
              <w:t xml:space="preserve">The Maintenance manager will ensure that equipment used for processing, monitoring &amp; measuring are maintained to support the </w:t>
            </w:r>
            <w:r w:rsidR="00CE248B">
              <w:rPr>
                <w:rFonts w:ascii="Calibri" w:hAnsi="Calibri" w:cs="Calibri"/>
                <w:sz w:val="22"/>
                <w:szCs w:val="22"/>
              </w:rPr>
              <w:t xml:space="preserve">food safety system requirements. </w:t>
            </w:r>
          </w:p>
          <w:p w14:paraId="3590DDE8" w14:textId="4E8B7D32" w:rsidR="00CE248B" w:rsidRPr="00294083" w:rsidRDefault="00A06AD3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2CA2">
              <w:rPr>
                <w:rFonts w:ascii="Calibri" w:hAnsi="Calibri" w:cs="Calibri"/>
                <w:b/>
                <w:bCs/>
                <w:sz w:val="22"/>
                <w:szCs w:val="22"/>
              </w:rPr>
              <w:t>3.5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2C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248B">
              <w:rPr>
                <w:rFonts w:ascii="Calibri" w:hAnsi="Calibri" w:cs="Calibri"/>
                <w:sz w:val="22"/>
                <w:szCs w:val="22"/>
              </w:rPr>
              <w:t>Quality control staff on the floor shall ensure that control data is captured a</w:t>
            </w:r>
            <w:r w:rsidR="003506E3">
              <w:rPr>
                <w:rFonts w:ascii="Calibri" w:hAnsi="Calibri" w:cs="Calibri"/>
                <w:sz w:val="22"/>
                <w:szCs w:val="22"/>
              </w:rPr>
              <w:t>t</w:t>
            </w:r>
            <w:r w:rsidR="00CE248B">
              <w:rPr>
                <w:rFonts w:ascii="Calibri" w:hAnsi="Calibri" w:cs="Calibri"/>
                <w:sz w:val="22"/>
                <w:szCs w:val="22"/>
              </w:rPr>
              <w:t xml:space="preserve"> the spe</w:t>
            </w:r>
            <w:r w:rsidR="003506E3">
              <w:rPr>
                <w:rFonts w:ascii="Calibri" w:hAnsi="Calibri" w:cs="Calibri"/>
                <w:sz w:val="22"/>
                <w:szCs w:val="22"/>
              </w:rPr>
              <w:t xml:space="preserve">cified control points for continuous monitoring,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due diligence support and traceability.  </w:t>
            </w:r>
          </w:p>
        </w:tc>
      </w:tr>
      <w:tr w:rsidR="00F452DB" w:rsidRPr="00F452DB" w14:paraId="5BC7F1C0" w14:textId="77777777" w:rsidTr="00F452DB">
        <w:tc>
          <w:tcPr>
            <w:tcW w:w="9016" w:type="dxa"/>
          </w:tcPr>
          <w:p w14:paraId="3A5B5882" w14:textId="77777777" w:rsidR="00F452DB" w:rsidRPr="00625623" w:rsidRDefault="00006879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25623">
              <w:rPr>
                <w:rFonts w:ascii="Calibri" w:hAnsi="Calibri" w:cs="Calibri"/>
                <w:b/>
                <w:bCs/>
                <w:sz w:val="22"/>
                <w:szCs w:val="22"/>
              </w:rPr>
              <w:t>Procedure</w:t>
            </w:r>
          </w:p>
          <w:p w14:paraId="6225ADCB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1E7A019" w14:textId="77777777" w:rsidR="00B6733C" w:rsidRDefault="0081346C" w:rsidP="00B6733C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Traceability is initiated through the supplier delivery request. </w:t>
            </w:r>
            <w:r w:rsidR="00584595">
              <w:rPr>
                <w:rFonts w:ascii="Calibri" w:hAnsi="Calibri" w:cs="Calibri"/>
                <w:sz w:val="22"/>
                <w:szCs w:val="22"/>
              </w:rPr>
              <w:t>Please note that all suppliers/ growers are pre-approved and linked to a profile where only approved suppliers/ growers have access to the delivery request)</w:t>
            </w:r>
            <w:r w:rsidR="00C137F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2977AA6" w14:textId="77777777" w:rsidR="00D728E4" w:rsidRDefault="00D728E4" w:rsidP="00D728E4">
            <w:pPr>
              <w:pStyle w:val="ListParagraph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A221070" w14:textId="42FFFA4D" w:rsidR="00B6733C" w:rsidRPr="00B6733C" w:rsidRDefault="00D728E4" w:rsidP="00B6733C">
            <w:pPr>
              <w:pStyle w:val="ListParagraph"/>
              <w:jc w:val="center"/>
              <w:rPr>
                <w:rFonts w:ascii="Calibri" w:hAnsi="Calibri" w:cs="Calibri"/>
                <w:b/>
                <w:bCs/>
                <w:color w:val="EE0000"/>
                <w:sz w:val="22"/>
                <w:szCs w:val="22"/>
              </w:rPr>
            </w:pPr>
            <w:r w:rsidRPr="0024337B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="00DC246F">
              <w:rPr>
                <w:rFonts w:ascii="Calibri" w:hAnsi="Calibri" w:cs="Calibri"/>
                <w:b/>
                <w:bCs/>
                <w:sz w:val="22"/>
                <w:szCs w:val="22"/>
              </w:rPr>
              <w:t>nique batch number from the supplier</w:t>
            </w:r>
            <w:r w:rsidRPr="0024337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: </w:t>
            </w:r>
            <w:r w:rsidR="00B6733C" w:rsidRPr="0024337B">
              <w:rPr>
                <w:rFonts w:ascii="Calibri" w:hAnsi="Calibri" w:cs="Calibri"/>
                <w:color w:val="EE0000"/>
                <w:sz w:val="22"/>
                <w:szCs w:val="22"/>
              </w:rPr>
              <w:t>*** - 150825- **</w:t>
            </w:r>
          </w:p>
          <w:p w14:paraId="0B146264" w14:textId="3B56C075" w:rsidR="008E0009" w:rsidRPr="0024337B" w:rsidRDefault="00B6733C" w:rsidP="00B6733C">
            <w:pPr>
              <w:pStyle w:val="ListParagraph"/>
              <w:jc w:val="center"/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24337B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Supplier unique code (3 letters) </w:t>
            </w:r>
            <w:r w:rsidRPr="0024337B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- </w:t>
            </w:r>
            <w:r w:rsidRPr="0024337B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Date request was submitted</w:t>
            </w:r>
            <w:r w:rsidRPr="0024337B">
              <w:rPr>
                <w:rFonts w:ascii="Calibri" w:hAnsi="Calibri" w:cs="Calibri"/>
                <w:i/>
                <w:iCs/>
                <w:sz w:val="22"/>
                <w:szCs w:val="22"/>
              </w:rPr>
              <w:t>-</w:t>
            </w:r>
            <w:r w:rsidRPr="0024337B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Load number</w:t>
            </w:r>
          </w:p>
          <w:p w14:paraId="5812BA34" w14:textId="77777777" w:rsidR="00D728E4" w:rsidRPr="00B6733C" w:rsidRDefault="00D728E4" w:rsidP="00B6733C">
            <w:pPr>
              <w:pStyle w:val="ListParagraph"/>
              <w:jc w:val="center"/>
              <w:rPr>
                <w:rFonts w:ascii="Calibri" w:hAnsi="Calibri" w:cs="Calibri"/>
                <w:color w:val="EE0000"/>
                <w:sz w:val="22"/>
                <w:szCs w:val="22"/>
              </w:rPr>
            </w:pPr>
          </w:p>
          <w:p w14:paraId="567371F7" w14:textId="77777777" w:rsidR="00584595" w:rsidRDefault="00DC68E7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On the delivery request stock that will be delivered to site </w:t>
            </w:r>
            <w:r w:rsidR="00051C20">
              <w:rPr>
                <w:rFonts w:ascii="Calibri" w:hAnsi="Calibri" w:cs="Calibri"/>
                <w:sz w:val="22"/>
                <w:szCs w:val="22"/>
              </w:rPr>
              <w:t>receives a unique batch number that will follow the stock from initial QC approval</w:t>
            </w:r>
            <w:r w:rsidR="000351F3">
              <w:rPr>
                <w:rFonts w:ascii="Calibri" w:hAnsi="Calibri" w:cs="Calibri"/>
                <w:sz w:val="22"/>
                <w:szCs w:val="22"/>
              </w:rPr>
              <w:t xml:space="preserve"> to receiving, evaluation, sanitizing, curing &amp; silo storage steps as per the process flow document. </w:t>
            </w:r>
          </w:p>
          <w:p w14:paraId="276AEB52" w14:textId="77777777" w:rsidR="000351F3" w:rsidRDefault="00D250AD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Silo storage is done according to the variety of the nuts, and thus filling may be done with different </w:t>
            </w:r>
            <w:r w:rsidR="009A02D3">
              <w:rPr>
                <w:rFonts w:ascii="Calibri" w:hAnsi="Calibri" w:cs="Calibri"/>
                <w:sz w:val="22"/>
                <w:szCs w:val="22"/>
              </w:rPr>
              <w:t xml:space="preserve">unique batch numbers from different suppliers/ growers. </w:t>
            </w:r>
          </w:p>
          <w:p w14:paraId="377C35D8" w14:textId="77777777" w:rsidR="009A02D3" w:rsidRDefault="009A02D3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information of each batch </w:t>
            </w:r>
            <w:r w:rsidR="0006410F">
              <w:rPr>
                <w:rFonts w:ascii="Calibri" w:hAnsi="Calibri" w:cs="Calibri"/>
                <w:sz w:val="22"/>
                <w:szCs w:val="22"/>
              </w:rPr>
              <w:t xml:space="preserve">added to the silo will be recorded (supplier/ grower batch number details and weight). </w:t>
            </w:r>
          </w:p>
          <w:p w14:paraId="5A1133FB" w14:textId="0CF50069" w:rsidR="00424979" w:rsidRDefault="00424979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Mass balance for silo storage will be done on </w:t>
            </w:r>
            <w:r w:rsidR="00D8504B">
              <w:rPr>
                <w:rFonts w:ascii="Calibri" w:hAnsi="Calibri" w:cs="Calibri"/>
                <w:sz w:val="22"/>
                <w:szCs w:val="22"/>
              </w:rPr>
              <w:t>weight,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a </w:t>
            </w:r>
            <w:r w:rsidR="00844DE2">
              <w:rPr>
                <w:rFonts w:ascii="Calibri" w:hAnsi="Calibri" w:cs="Calibri"/>
                <w:sz w:val="22"/>
                <w:szCs w:val="22"/>
              </w:rPr>
              <w:t xml:space="preserve">calculation will be conducted to take account for moisture loss over time from storage to cracking steps. </w:t>
            </w:r>
          </w:p>
          <w:p w14:paraId="1E921682" w14:textId="77777777" w:rsidR="00844DE2" w:rsidRDefault="00844DE2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Once the silo maximum weight has been reached, the silo will be physically capped/ locked at the top to avoid an</w:t>
            </w:r>
            <w:r w:rsidR="00C137F1">
              <w:rPr>
                <w:rFonts w:ascii="Calibri" w:hAnsi="Calibri" w:cs="Calibri"/>
                <w:sz w:val="22"/>
                <w:szCs w:val="22"/>
              </w:rPr>
              <w:t xml:space="preserve">y additional of nuts. </w:t>
            </w:r>
          </w:p>
          <w:p w14:paraId="4A26CBFD" w14:textId="77777777" w:rsidR="00C137F1" w:rsidRDefault="00C137F1" w:rsidP="0058459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Once the silo is closed off, a new batch number will be generated </w:t>
            </w:r>
            <w:r w:rsidR="00156D38">
              <w:rPr>
                <w:rFonts w:ascii="Calibri" w:hAnsi="Calibri" w:cs="Calibri"/>
                <w:sz w:val="22"/>
                <w:szCs w:val="22"/>
              </w:rPr>
              <w:t xml:space="preserve">with a QR Code 2. </w:t>
            </w:r>
          </w:p>
          <w:p w14:paraId="2CCA037B" w14:textId="77777777" w:rsidR="00737C85" w:rsidRDefault="00156D38" w:rsidP="00737C85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This batch number will be placed at the bottom of the silo as an indication that the silo is closed off/ capped and that the silo is ready for the pre-crack evaluation and cracking steps to follow. </w:t>
            </w:r>
          </w:p>
          <w:p w14:paraId="0C5C4FB2" w14:textId="4F7B529B" w:rsidR="002A0D12" w:rsidRDefault="002A0D12" w:rsidP="002A0D12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0D12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="00DC246F">
              <w:rPr>
                <w:rFonts w:ascii="Calibri" w:hAnsi="Calibri" w:cs="Calibri"/>
                <w:b/>
                <w:bCs/>
                <w:sz w:val="22"/>
                <w:szCs w:val="22"/>
              </w:rPr>
              <w:t>ilo</w:t>
            </w:r>
            <w:r w:rsidRPr="002A0D1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Batch number represented by the QR code 2</w:t>
            </w:r>
            <w:r w:rsidRPr="002A0D12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1CCDB381" w14:textId="5E0FF18B" w:rsidR="002A0D12" w:rsidRPr="00092744" w:rsidRDefault="00990616" w:rsidP="002A0D12">
            <w:pPr>
              <w:pStyle w:val="ListParagraph"/>
              <w:jc w:val="center"/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25</w:t>
            </w:r>
            <w:r w:rsidR="002A0D12"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-</w:t>
            </w:r>
            <w:r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01</w:t>
            </w:r>
            <w:r w:rsidR="002A0D12"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-</w:t>
            </w:r>
            <w:r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1508</w:t>
            </w:r>
            <w:r w:rsidR="002A0D12" w:rsidRPr="00092744">
              <w:rPr>
                <w:rFonts w:ascii="Calibri" w:hAnsi="Calibri" w:cs="Calibri"/>
                <w:color w:val="EE0000"/>
                <w:sz w:val="22"/>
                <w:szCs w:val="22"/>
              </w:rPr>
              <w:t>- S</w:t>
            </w:r>
          </w:p>
          <w:p w14:paraId="32B064FC" w14:textId="77777777" w:rsidR="008C44A3" w:rsidRDefault="00990616" w:rsidP="008C44A3">
            <w:pPr>
              <w:pStyle w:val="ListParagraph"/>
              <w:jc w:val="center"/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Crop Year</w:t>
            </w:r>
            <w:r w:rsidR="002A0D12" w:rsidRPr="00092744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 </w:t>
            </w:r>
            <w:r w:rsidR="002A0D12" w:rsidRPr="002A0D12">
              <w:rPr>
                <w:rFonts w:ascii="Calibri" w:hAnsi="Calibri" w:cs="Calibri"/>
                <w:sz w:val="22"/>
                <w:szCs w:val="22"/>
              </w:rPr>
              <w:t>-</w:t>
            </w:r>
            <w:r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Silo number</w:t>
            </w:r>
            <w:r w:rsidR="002A0D12" w:rsidRPr="002A0D12">
              <w:rPr>
                <w:rFonts w:ascii="Calibri" w:hAnsi="Calibri" w:cs="Calibri"/>
                <w:sz w:val="22"/>
                <w:szCs w:val="22"/>
              </w:rPr>
              <w:t>-</w:t>
            </w:r>
            <w:r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Date for initial filling of the silo</w:t>
            </w:r>
            <w:r w:rsidR="002A0D12" w:rsidRPr="002A0D12">
              <w:rPr>
                <w:rFonts w:ascii="Calibri" w:hAnsi="Calibri" w:cs="Calibri"/>
                <w:sz w:val="22"/>
                <w:szCs w:val="22"/>
              </w:rPr>
              <w:t>-</w:t>
            </w:r>
            <w:r w:rsidR="002A0D12"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S</w:t>
            </w:r>
            <w:r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(Silo</w:t>
            </w:r>
            <w:r w:rsid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- step in process</w:t>
            </w:r>
            <w:r w:rsidRPr="00092744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)</w:t>
            </w:r>
          </w:p>
          <w:p w14:paraId="450D9FF6" w14:textId="77777777" w:rsidR="00801F2A" w:rsidRPr="00B51D5B" w:rsidRDefault="00801F2A" w:rsidP="008C44A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8C44A3">
              <w:rPr>
                <w:rFonts w:ascii="Calibri" w:hAnsi="Calibri" w:cs="Calibri"/>
                <w:sz w:val="22"/>
                <w:szCs w:val="22"/>
              </w:rPr>
              <w:t xml:space="preserve">When production would like to pull stock from a silo, the pre-crack inspection job card </w:t>
            </w:r>
            <w:r w:rsidR="008C44A3" w:rsidRPr="008C44A3">
              <w:rPr>
                <w:rFonts w:ascii="Calibri" w:hAnsi="Calibri" w:cs="Calibri"/>
                <w:sz w:val="22"/>
                <w:szCs w:val="22"/>
              </w:rPr>
              <w:t>needs to be opened</w:t>
            </w:r>
            <w:r w:rsidR="008C44A3">
              <w:rPr>
                <w:rFonts w:ascii="Calibri" w:hAnsi="Calibri" w:cs="Calibri"/>
                <w:sz w:val="22"/>
                <w:szCs w:val="22"/>
              </w:rPr>
              <w:t xml:space="preserve">. This is done by scanning the </w:t>
            </w:r>
            <w:r w:rsidR="00731D6F">
              <w:rPr>
                <w:rFonts w:ascii="Calibri" w:hAnsi="Calibri" w:cs="Calibri"/>
                <w:sz w:val="22"/>
                <w:szCs w:val="22"/>
              </w:rPr>
              <w:t xml:space="preserve">QR code on the silo where stock will sampled from to determine the quality of the product for cracking. </w:t>
            </w:r>
          </w:p>
          <w:p w14:paraId="0E7680B8" w14:textId="77777777" w:rsidR="00B51D5B" w:rsidRPr="00D2532B" w:rsidRDefault="00B51D5B" w:rsidP="008C44A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532B">
              <w:rPr>
                <w:rFonts w:ascii="Calibri" w:hAnsi="Calibri" w:cs="Calibri"/>
                <w:sz w:val="22"/>
                <w:szCs w:val="22"/>
              </w:rPr>
              <w:t xml:space="preserve">After the sample tested was approved, the cracking job card will be triggered and opened. </w:t>
            </w:r>
          </w:p>
          <w:p w14:paraId="6D0AC654" w14:textId="77777777" w:rsidR="00026F81" w:rsidRPr="00026F81" w:rsidRDefault="00D2532B" w:rsidP="00026F81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D2532B">
              <w:rPr>
                <w:rFonts w:ascii="Calibri" w:hAnsi="Calibri" w:cs="Calibri"/>
                <w:sz w:val="22"/>
                <w:szCs w:val="22"/>
              </w:rPr>
              <w:t>On the cracking job card, the batch number from the silo as well as the batch number for the cracking process will be issued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as to confirm the link </w:t>
            </w:r>
            <w:r w:rsidR="00AC3ADC">
              <w:rPr>
                <w:rFonts w:ascii="Calibri" w:hAnsi="Calibri" w:cs="Calibri"/>
                <w:sz w:val="22"/>
                <w:szCs w:val="22"/>
              </w:rPr>
              <w:t xml:space="preserve">from one area and process step to the next. </w:t>
            </w:r>
          </w:p>
          <w:p w14:paraId="5E097D15" w14:textId="77777777" w:rsidR="00026F81" w:rsidRPr="00DB7538" w:rsidRDefault="00026F81" w:rsidP="00026F81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b/>
                <w:bCs/>
                <w:color w:val="EE0000"/>
                <w:sz w:val="22"/>
                <w:szCs w:val="22"/>
              </w:rPr>
            </w:pPr>
            <w:r w:rsidRPr="00DB753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Cracking batch number: </w:t>
            </w:r>
          </w:p>
          <w:p w14:paraId="1C12B6F6" w14:textId="40BD84AB" w:rsidR="00DB68E6" w:rsidRPr="00DB68E6" w:rsidRDefault="00DB68E6" w:rsidP="00DB4D55">
            <w:pPr>
              <w:pStyle w:val="ListParagraph"/>
              <w:jc w:val="center"/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DB68E6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25-01-1508- </w:t>
            </w:r>
            <w:r>
              <w:rPr>
                <w:rFonts w:ascii="Calibri" w:hAnsi="Calibri" w:cs="Calibri"/>
                <w:color w:val="EE0000"/>
                <w:sz w:val="22"/>
                <w:szCs w:val="22"/>
              </w:rPr>
              <w:t>C</w:t>
            </w:r>
          </w:p>
          <w:p w14:paraId="0A015186" w14:textId="77777777" w:rsidR="00DB68E6" w:rsidRDefault="00DB68E6" w:rsidP="00DB4D55">
            <w:pPr>
              <w:pStyle w:val="ListParagraph"/>
              <w:jc w:val="center"/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DB68E6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Crop Year -Silo number-Date</w:t>
            </w:r>
            <w:r w:rsidR="00DB4D5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job card for cracking was opened</w:t>
            </w:r>
            <w:r w:rsidRPr="00DB68E6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-</w:t>
            </w:r>
            <w:r w:rsidR="00DB4D5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</w:t>
            </w:r>
            <w:r w:rsidRPr="00DB68E6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(</w:t>
            </w:r>
            <w:r w:rsidR="00DB4D5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Cracking</w:t>
            </w:r>
            <w:r w:rsidRPr="00DB68E6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- step in process)</w:t>
            </w:r>
          </w:p>
          <w:p w14:paraId="514409F6" w14:textId="77777777" w:rsidR="00DB4D55" w:rsidRPr="00380A28" w:rsidRDefault="008A3489" w:rsidP="00DB4D55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3A79F7">
              <w:rPr>
                <w:rFonts w:ascii="Calibri" w:hAnsi="Calibri" w:cs="Calibri"/>
                <w:sz w:val="22"/>
                <w:szCs w:val="22"/>
              </w:rPr>
              <w:t xml:space="preserve">This batch number will follow the product up until initial sort just before the stock sorted is transferred to the trolleys for </w:t>
            </w:r>
            <w:r w:rsidR="003A79F7" w:rsidRPr="003A79F7">
              <w:rPr>
                <w:rFonts w:ascii="Calibri" w:hAnsi="Calibri" w:cs="Calibri"/>
                <w:sz w:val="22"/>
                <w:szCs w:val="22"/>
              </w:rPr>
              <w:t>drying (LOP room</w:t>
            </w:r>
            <w:r w:rsidR="001D3A34">
              <w:rPr>
                <w:rFonts w:ascii="Calibri" w:hAnsi="Calibri" w:cs="Calibri"/>
                <w:sz w:val="22"/>
                <w:szCs w:val="22"/>
              </w:rPr>
              <w:t>s</w:t>
            </w:r>
            <w:r w:rsidR="003A79F7" w:rsidRPr="003A79F7">
              <w:rPr>
                <w:rFonts w:ascii="Calibri" w:hAnsi="Calibri" w:cs="Calibri"/>
                <w:sz w:val="22"/>
                <w:szCs w:val="22"/>
              </w:rPr>
              <w:t xml:space="preserve">). </w:t>
            </w:r>
          </w:p>
          <w:p w14:paraId="1FC1D289" w14:textId="77777777" w:rsidR="00380A28" w:rsidRPr="00944F4E" w:rsidRDefault="00380A28" w:rsidP="00DB4D55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662755">
              <w:rPr>
                <w:rFonts w:ascii="Calibri" w:hAnsi="Calibri" w:cs="Calibri"/>
                <w:sz w:val="22"/>
                <w:szCs w:val="22"/>
              </w:rPr>
              <w:t xml:space="preserve">Each trolley packed will need to have the exact amount of cheese crates and weight per cheese crate, to be able to </w:t>
            </w:r>
            <w:r w:rsidR="00662755">
              <w:rPr>
                <w:rFonts w:ascii="Calibri" w:hAnsi="Calibri" w:cs="Calibri"/>
                <w:sz w:val="22"/>
                <w:szCs w:val="22"/>
              </w:rPr>
              <w:t xml:space="preserve">move to the LOP room, where this weight is not met, </w:t>
            </w:r>
            <w:r w:rsidR="006C36FC">
              <w:rPr>
                <w:rFonts w:ascii="Calibri" w:hAnsi="Calibri" w:cs="Calibri"/>
                <w:sz w:val="22"/>
                <w:szCs w:val="22"/>
              </w:rPr>
              <w:t xml:space="preserve">manual input will be done onto the job card. For the sake of keeping trace, the number of full trolleys per style of a particular batch will be recorded. </w:t>
            </w:r>
            <w:r w:rsidR="00D3213A">
              <w:rPr>
                <w:rFonts w:ascii="Calibri" w:hAnsi="Calibri" w:cs="Calibri"/>
                <w:sz w:val="22"/>
                <w:szCs w:val="22"/>
              </w:rPr>
              <w:t xml:space="preserve">This will also be the information that will need to be presented on each trolley for further processing. </w:t>
            </w:r>
          </w:p>
          <w:p w14:paraId="4441EE8E" w14:textId="7F05CF06" w:rsidR="00944F4E" w:rsidRPr="00DB7538" w:rsidRDefault="00944F4E" w:rsidP="00DB4D55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7538">
              <w:rPr>
                <w:rFonts w:ascii="Calibri" w:hAnsi="Calibri" w:cs="Calibri"/>
                <w:b/>
                <w:bCs/>
                <w:sz w:val="22"/>
                <w:szCs w:val="22"/>
              </w:rPr>
              <w:t>Batch information captured for stock to LOP rooms will be as followed:</w:t>
            </w:r>
          </w:p>
          <w:p w14:paraId="1C456706" w14:textId="07B23AD2" w:rsidR="00494E73" w:rsidRPr="00494E73" w:rsidRDefault="00494E73" w:rsidP="005D3548">
            <w:pPr>
              <w:pStyle w:val="ListParagraph"/>
              <w:jc w:val="center"/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494E73">
              <w:rPr>
                <w:rFonts w:ascii="Calibri" w:hAnsi="Calibri" w:cs="Calibri"/>
                <w:color w:val="EE0000"/>
                <w:sz w:val="22"/>
                <w:szCs w:val="22"/>
              </w:rPr>
              <w:t>25-</w:t>
            </w:r>
            <w:r w:rsidR="00D918DE">
              <w:rPr>
                <w:rFonts w:ascii="Calibri" w:hAnsi="Calibri" w:cs="Calibri"/>
                <w:color w:val="EE0000"/>
                <w:sz w:val="22"/>
                <w:szCs w:val="22"/>
              </w:rPr>
              <w:t>4L</w:t>
            </w:r>
            <w:r w:rsidRPr="00494E73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-1508- </w:t>
            </w:r>
            <w:r w:rsidR="005D3548">
              <w:rPr>
                <w:rFonts w:ascii="Calibri" w:hAnsi="Calibri" w:cs="Calibri"/>
                <w:color w:val="EE0000"/>
                <w:sz w:val="22"/>
                <w:szCs w:val="22"/>
              </w:rPr>
              <w:t>D1</w:t>
            </w:r>
          </w:p>
          <w:p w14:paraId="7D95D9D6" w14:textId="77777777" w:rsidR="00944F4E" w:rsidRPr="005D3548" w:rsidRDefault="00494E73" w:rsidP="005D3548">
            <w:pPr>
              <w:pStyle w:val="ListParagraph"/>
              <w:jc w:val="center"/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Crop Year -S</w:t>
            </w:r>
            <w:r w:rsidR="00D918DE"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tyle</w:t>
            </w:r>
            <w:r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-Date job card for cracking was opened-</w:t>
            </w:r>
            <w:r w:rsidR="005D3548"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D</w:t>
            </w:r>
            <w:r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(</w:t>
            </w:r>
            <w:r w:rsidR="005D3548"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Drying</w:t>
            </w:r>
            <w:r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- step in process</w:t>
            </w:r>
            <w:r w:rsidR="005D3548"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&amp; number of trolley</w:t>
            </w:r>
            <w:r w:rsidRPr="005D3548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)</w:t>
            </w:r>
          </w:p>
          <w:p w14:paraId="0482B8CF" w14:textId="77777777" w:rsidR="005D3548" w:rsidRPr="002D105C" w:rsidRDefault="007C4025" w:rsidP="00494E7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2D105C">
              <w:rPr>
                <w:rFonts w:ascii="Calibri" w:hAnsi="Calibri" w:cs="Calibri"/>
                <w:sz w:val="22"/>
                <w:szCs w:val="22"/>
              </w:rPr>
              <w:t xml:space="preserve">From the drying rooms , when moisture are at acceptable levels stock will be transferred to the final sort, pasteurization, metal detection and packing steps. </w:t>
            </w:r>
          </w:p>
          <w:p w14:paraId="7E10CF7F" w14:textId="77777777" w:rsidR="00E2011A" w:rsidRPr="002D105C" w:rsidRDefault="00E2011A" w:rsidP="00494E7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2D105C">
              <w:rPr>
                <w:rFonts w:ascii="Calibri" w:hAnsi="Calibri" w:cs="Calibri"/>
                <w:sz w:val="22"/>
                <w:szCs w:val="22"/>
              </w:rPr>
              <w:t xml:space="preserve">Here each trolleys taken from LOP room will be scanned/ lot number recorded onto the final sort &amp; pack job card as to maintain traceability. All of the stock that was </w:t>
            </w:r>
            <w:r w:rsidR="006451AD" w:rsidRPr="002D105C">
              <w:rPr>
                <w:rFonts w:ascii="Calibri" w:hAnsi="Calibri" w:cs="Calibri"/>
                <w:sz w:val="22"/>
                <w:szCs w:val="22"/>
              </w:rPr>
              <w:t xml:space="preserve">transferred and packed on a single day will receive its new and final batch number that will also follow the stock up until dispatch. </w:t>
            </w:r>
          </w:p>
          <w:p w14:paraId="7AC2DC2E" w14:textId="40E575EB" w:rsidR="002D105C" w:rsidRPr="00DB7538" w:rsidRDefault="002D105C" w:rsidP="00494E7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2D105C">
              <w:rPr>
                <w:rFonts w:ascii="Calibri" w:hAnsi="Calibri" w:cs="Calibri"/>
                <w:sz w:val="22"/>
                <w:szCs w:val="22"/>
              </w:rPr>
              <w:t>Final product batch numbers shall be reflected on COAs</w:t>
            </w:r>
            <w:r w:rsidR="000E7F10">
              <w:rPr>
                <w:rFonts w:ascii="Calibri" w:hAnsi="Calibri" w:cs="Calibri"/>
                <w:sz w:val="22"/>
                <w:szCs w:val="22"/>
              </w:rPr>
              <w:t>, pasteurization</w:t>
            </w:r>
            <w:r w:rsidR="00DB0011">
              <w:rPr>
                <w:rFonts w:ascii="Calibri" w:hAnsi="Calibri" w:cs="Calibri"/>
                <w:sz w:val="22"/>
                <w:szCs w:val="22"/>
              </w:rPr>
              <w:t>,</w:t>
            </w:r>
            <w:r w:rsidR="000E7F10">
              <w:rPr>
                <w:rFonts w:ascii="Calibri" w:hAnsi="Calibri" w:cs="Calibri"/>
                <w:sz w:val="22"/>
                <w:szCs w:val="22"/>
              </w:rPr>
              <w:t xml:space="preserve"> metal detection</w:t>
            </w:r>
            <w:r w:rsidRPr="002D105C">
              <w:rPr>
                <w:rFonts w:ascii="Calibri" w:hAnsi="Calibri" w:cs="Calibri"/>
                <w:sz w:val="22"/>
                <w:szCs w:val="22"/>
              </w:rPr>
              <w:t xml:space="preserve"> and dispatch records. </w:t>
            </w:r>
          </w:p>
          <w:p w14:paraId="2634E286" w14:textId="77777777" w:rsidR="00DB7538" w:rsidRPr="00417870" w:rsidRDefault="00DB7538" w:rsidP="00494E73">
            <w:pPr>
              <w:pStyle w:val="ListParagraph"/>
              <w:numPr>
                <w:ilvl w:val="1"/>
                <w:numId w:val="1"/>
              </w:numPr>
              <w:rPr>
                <w:rFonts w:ascii="Calibri" w:hAnsi="Calibri" w:cs="Calibri"/>
                <w:b/>
                <w:bCs/>
                <w:color w:val="EE0000"/>
                <w:sz w:val="22"/>
                <w:szCs w:val="22"/>
              </w:rPr>
            </w:pPr>
            <w:r w:rsidRPr="00417870">
              <w:rPr>
                <w:rFonts w:ascii="Calibri" w:hAnsi="Calibri" w:cs="Calibri"/>
                <w:b/>
                <w:bCs/>
                <w:sz w:val="22"/>
                <w:szCs w:val="22"/>
              </w:rPr>
              <w:t>Final product batch information:</w:t>
            </w:r>
          </w:p>
          <w:p w14:paraId="71214804" w14:textId="5AF74283" w:rsidR="005771E5" w:rsidRDefault="005771E5" w:rsidP="005771E5">
            <w:pPr>
              <w:pStyle w:val="ListParagraph"/>
              <w:jc w:val="center"/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5771E5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25-4L-1508- </w:t>
            </w:r>
            <w:r>
              <w:rPr>
                <w:rFonts w:ascii="Calibri" w:hAnsi="Calibri" w:cs="Calibri"/>
                <w:color w:val="EE0000"/>
                <w:sz w:val="22"/>
                <w:szCs w:val="22"/>
              </w:rPr>
              <w:t>P</w:t>
            </w:r>
            <w:r w:rsidR="00C941E9">
              <w:rPr>
                <w:rFonts w:ascii="Calibri" w:hAnsi="Calibri" w:cs="Calibri"/>
                <w:color w:val="EE0000"/>
                <w:sz w:val="22"/>
                <w:szCs w:val="22"/>
              </w:rPr>
              <w:t>1</w:t>
            </w:r>
          </w:p>
          <w:p w14:paraId="6ECA23AF" w14:textId="55F1EAF8" w:rsidR="006224D1" w:rsidRPr="000E7F10" w:rsidRDefault="005771E5" w:rsidP="000E7F10">
            <w:pPr>
              <w:ind w:left="360"/>
              <w:jc w:val="center"/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</w:pPr>
            <w:r w:rsidRPr="005771E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Crop Year -Style-Date job card for cracking was opened-</w:t>
            </w:r>
            <w:r w:rsidR="00C941E9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P</w:t>
            </w:r>
            <w:r w:rsidRPr="005771E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(</w:t>
            </w:r>
            <w:r w:rsidR="00C941E9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Packing &amp; pasteurization</w:t>
            </w:r>
            <w:r w:rsidRPr="005771E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- step in process &amp; number of </w:t>
            </w:r>
            <w:r w:rsidR="00C941E9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day</w:t>
            </w:r>
            <w:r w:rsidR="00417870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 xml:space="preserve"> started to pack</w:t>
            </w:r>
            <w:r w:rsidRPr="005771E5">
              <w:rPr>
                <w:rFonts w:ascii="Calibri" w:hAnsi="Calibri" w:cs="Calibri"/>
                <w:i/>
                <w:iCs/>
                <w:color w:val="EE0000"/>
                <w:sz w:val="22"/>
                <w:szCs w:val="22"/>
              </w:rPr>
              <w:t>)</w:t>
            </w:r>
          </w:p>
        </w:tc>
      </w:tr>
      <w:tr w:rsidR="00F452DB" w:rsidRPr="00F452DB" w14:paraId="239FE4B3" w14:textId="77777777" w:rsidTr="00F452DB">
        <w:tc>
          <w:tcPr>
            <w:tcW w:w="9016" w:type="dxa"/>
          </w:tcPr>
          <w:p w14:paraId="2CB4AFFF" w14:textId="77777777" w:rsidR="00F452DB" w:rsidRPr="00070DD1" w:rsidRDefault="00775675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70DD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Performance Indicator</w:t>
            </w:r>
            <w:r w:rsidR="00242918" w:rsidRPr="00070D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or Monitoring</w:t>
            </w:r>
          </w:p>
          <w:p w14:paraId="597B5142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7D91492" w14:textId="70370E33" w:rsidR="008E0009" w:rsidRDefault="00070DD1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03CF8">
              <w:rPr>
                <w:rFonts w:ascii="Calibri" w:hAnsi="Calibri" w:cs="Calibri"/>
                <w:sz w:val="22"/>
                <w:szCs w:val="22"/>
              </w:rPr>
              <w:t xml:space="preserve">Batch numbers are unique to a single amount of nuts processed. </w:t>
            </w:r>
          </w:p>
          <w:p w14:paraId="3E4D033E" w14:textId="77777777" w:rsidR="009308B3" w:rsidRDefault="009308B3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batch number covers information to connect the product batch to processing steps, </w:t>
            </w:r>
            <w:r w:rsidR="00FF1ADA">
              <w:rPr>
                <w:rFonts w:ascii="Calibri" w:hAnsi="Calibri" w:cs="Calibri"/>
                <w:sz w:val="22"/>
                <w:szCs w:val="22"/>
              </w:rPr>
              <w:t>the processed day for final critical control point before being packed and stored</w:t>
            </w:r>
            <w:r w:rsidR="002C2167">
              <w:rPr>
                <w:rFonts w:ascii="Calibri" w:hAnsi="Calibri" w:cs="Calibri"/>
                <w:sz w:val="22"/>
                <w:szCs w:val="22"/>
              </w:rPr>
              <w:t xml:space="preserve"> and the farm and crop year. </w:t>
            </w:r>
          </w:p>
          <w:p w14:paraId="4DD06D8B" w14:textId="77777777" w:rsidR="002C2167" w:rsidRDefault="002C2167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This unique code </w:t>
            </w:r>
            <w:r w:rsidR="00EF148A">
              <w:rPr>
                <w:rFonts w:ascii="Calibri" w:hAnsi="Calibri" w:cs="Calibri"/>
                <w:sz w:val="22"/>
                <w:szCs w:val="22"/>
              </w:rPr>
              <w:t>will be captured and be part of the product to which it pertains from the start of the process to final product packing.</w:t>
            </w:r>
          </w:p>
          <w:p w14:paraId="4C18C68A" w14:textId="77777777" w:rsidR="00EF148A" w:rsidRDefault="00EF148A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Staff, records and automated systems </w:t>
            </w:r>
            <w:r w:rsidR="00770569">
              <w:rPr>
                <w:rFonts w:ascii="Calibri" w:hAnsi="Calibri" w:cs="Calibri"/>
                <w:sz w:val="22"/>
                <w:szCs w:val="22"/>
              </w:rPr>
              <w:t>shall ensure that traceability is maintained.</w:t>
            </w:r>
          </w:p>
          <w:p w14:paraId="5585D445" w14:textId="77777777" w:rsidR="00770569" w:rsidRDefault="00770569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Retention samples of batches will be retained. </w:t>
            </w:r>
          </w:p>
          <w:p w14:paraId="0E551581" w14:textId="77777777" w:rsidR="00441F5D" w:rsidRDefault="00441F5D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In-line and external tests will be performed to verify compliance to specified food safety and quality requirements before release. </w:t>
            </w:r>
          </w:p>
          <w:p w14:paraId="4CA9024F" w14:textId="77777777" w:rsidR="00E57CAB" w:rsidRDefault="00E57CAB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process will be tested as per schedule to ensure </w:t>
            </w:r>
            <w:r w:rsidR="00070DD1">
              <w:rPr>
                <w:rFonts w:ascii="Calibri" w:hAnsi="Calibri" w:cs="Calibri"/>
                <w:sz w:val="22"/>
                <w:szCs w:val="22"/>
              </w:rPr>
              <w:t xml:space="preserve">that it performs as designed. </w:t>
            </w:r>
          </w:p>
          <w:p w14:paraId="20923249" w14:textId="089A1712" w:rsidR="00530E18" w:rsidRPr="00294083" w:rsidRDefault="00530E18" w:rsidP="009308B3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30E18">
              <w:rPr>
                <w:rFonts w:ascii="Calibri" w:hAnsi="Calibri" w:cs="Calibri"/>
                <w:sz w:val="22"/>
                <w:szCs w:val="22"/>
              </w:rPr>
              <w:t xml:space="preserve">Documented information as evidence of the traceability system shall be retained for a defined period to include, as a minimum, the shelf life of the product. </w:t>
            </w:r>
          </w:p>
        </w:tc>
      </w:tr>
      <w:tr w:rsidR="00F452DB" w:rsidRPr="00F452DB" w14:paraId="7AFAE1F5" w14:textId="77777777" w:rsidTr="00F452DB">
        <w:tc>
          <w:tcPr>
            <w:tcW w:w="9016" w:type="dxa"/>
          </w:tcPr>
          <w:p w14:paraId="1D0E9FAE" w14:textId="77777777" w:rsidR="00F452DB" w:rsidRPr="00FE3CA4" w:rsidRDefault="004E0F99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Records &amp; Documentation</w:t>
            </w:r>
          </w:p>
          <w:p w14:paraId="4890F56F" w14:textId="77777777" w:rsidR="00070DD1" w:rsidRDefault="00070DD1" w:rsidP="00070DD1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C8CA0D5" w14:textId="6A0B01EC" w:rsidR="00070DD1" w:rsidRDefault="00C72D4D" w:rsidP="00070DD1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Raw material receiving documents, intake inspection and delivery notes.</w:t>
            </w:r>
          </w:p>
          <w:p w14:paraId="4936AEC6" w14:textId="719F94A0" w:rsidR="00C72D4D" w:rsidRDefault="001C2F82" w:rsidP="00070DD1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 records followed by this initial step for each step as per the process flow</w:t>
            </w:r>
          </w:p>
          <w:p w14:paraId="48157A1F" w14:textId="5D5D6D01" w:rsidR="008E0009" w:rsidRPr="001C2F82" w:rsidRDefault="008E0009" w:rsidP="001C2F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52DB" w:rsidRPr="00F452DB" w14:paraId="47F7CBBA" w14:textId="77777777" w:rsidTr="00F452DB">
        <w:tc>
          <w:tcPr>
            <w:tcW w:w="9016" w:type="dxa"/>
          </w:tcPr>
          <w:p w14:paraId="7AE8A3C8" w14:textId="77777777" w:rsidR="00F452DB" w:rsidRPr="00FE3CA4" w:rsidRDefault="002D0F3D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Non-Conformance &amp; Corrective Action</w:t>
            </w:r>
          </w:p>
          <w:p w14:paraId="3B862217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9B06C85" w14:textId="097E7319" w:rsidR="001C2F82" w:rsidRDefault="00FE3CA4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7.1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C2F82">
              <w:rPr>
                <w:rFonts w:ascii="Calibri" w:hAnsi="Calibri" w:cs="Calibri"/>
                <w:sz w:val="22"/>
                <w:szCs w:val="22"/>
              </w:rPr>
              <w:t>Non-conformance &amp; corrective action procedure</w:t>
            </w:r>
          </w:p>
          <w:p w14:paraId="7B7CF0CE" w14:textId="6B26F4AF" w:rsidR="001C2F82" w:rsidRDefault="00FE3CA4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7.2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C6E71">
              <w:rPr>
                <w:rFonts w:ascii="Calibri" w:hAnsi="Calibri" w:cs="Calibri"/>
                <w:sz w:val="22"/>
                <w:szCs w:val="22"/>
              </w:rPr>
              <w:t>Handling of potentially unsafe product procedure</w:t>
            </w:r>
          </w:p>
          <w:p w14:paraId="2C8ECEF2" w14:textId="753A6300" w:rsidR="00DC6E71" w:rsidRPr="00FE3CA4" w:rsidRDefault="00FE3CA4" w:rsidP="00FE3CA4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7.3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C6E71" w:rsidRPr="00FE3CA4">
              <w:rPr>
                <w:rFonts w:ascii="Calibri" w:hAnsi="Calibri" w:cs="Calibri"/>
                <w:sz w:val="22"/>
                <w:szCs w:val="22"/>
              </w:rPr>
              <w:t>Traceability procedure</w:t>
            </w:r>
          </w:p>
          <w:p w14:paraId="2FF86F5A" w14:textId="77777777" w:rsidR="008E0009" w:rsidRDefault="00FE3CA4" w:rsidP="00DC6E71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7.4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C6E71">
              <w:rPr>
                <w:rFonts w:ascii="Calibri" w:hAnsi="Calibri" w:cs="Calibri"/>
                <w:sz w:val="22"/>
                <w:szCs w:val="22"/>
              </w:rPr>
              <w:t>CPAR record.</w:t>
            </w:r>
          </w:p>
          <w:p w14:paraId="531E2ED7" w14:textId="2F188E84" w:rsidR="00FE3CA4" w:rsidRPr="00DC6E71" w:rsidRDefault="00FE3CA4" w:rsidP="00DC6E71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E3CA4">
              <w:rPr>
                <w:rFonts w:ascii="Calibri" w:hAnsi="Calibri" w:cs="Calibri"/>
                <w:b/>
                <w:bCs/>
                <w:sz w:val="22"/>
                <w:szCs w:val="22"/>
              </w:rPr>
              <w:t>7.5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Emergency preparedness procedure</w:t>
            </w:r>
          </w:p>
        </w:tc>
      </w:tr>
      <w:tr w:rsidR="00F452DB" w:rsidRPr="00F452DB" w14:paraId="2619D09F" w14:textId="77777777" w:rsidTr="00F452DB">
        <w:tc>
          <w:tcPr>
            <w:tcW w:w="9016" w:type="dxa"/>
          </w:tcPr>
          <w:p w14:paraId="37488BE0" w14:textId="77777777" w:rsidR="00F452DB" w:rsidRPr="00D241D8" w:rsidRDefault="0095451B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1D8">
              <w:rPr>
                <w:rFonts w:ascii="Calibri" w:hAnsi="Calibri" w:cs="Calibri"/>
                <w:b/>
                <w:bCs/>
                <w:sz w:val="22"/>
                <w:szCs w:val="22"/>
              </w:rPr>
              <w:t>Training &amp; Competence</w:t>
            </w:r>
          </w:p>
          <w:p w14:paraId="795A045F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18E2107" w14:textId="77777777" w:rsidR="008E0009" w:rsidRDefault="003754D6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As per </w:t>
            </w:r>
            <w:r w:rsidR="00F925B7">
              <w:rPr>
                <w:rFonts w:ascii="Calibri" w:hAnsi="Calibri" w:cs="Calibri"/>
                <w:sz w:val="22"/>
                <w:szCs w:val="22"/>
              </w:rPr>
              <w:t>schedule and competence procedure to meet the following requirements:</w:t>
            </w:r>
          </w:p>
          <w:p w14:paraId="6E6EA76C" w14:textId="0918F5EC" w:rsidR="00F925B7" w:rsidRPr="00294083" w:rsidRDefault="00C407DA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ISO 22000:2018</w:t>
            </w:r>
            <w:r w:rsidR="00701F19">
              <w:rPr>
                <w:rFonts w:ascii="Calibri" w:hAnsi="Calibri" w:cs="Calibri"/>
                <w:sz w:val="22"/>
                <w:szCs w:val="22"/>
              </w:rPr>
              <w:t xml:space="preserve"> Clause: 5.3.2; </w:t>
            </w:r>
            <w:r w:rsidR="00D241D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1F19">
              <w:rPr>
                <w:rFonts w:ascii="Calibri" w:hAnsi="Calibri" w:cs="Calibri"/>
                <w:sz w:val="22"/>
                <w:szCs w:val="22"/>
              </w:rPr>
              <w:t>7.2;</w:t>
            </w:r>
            <w:r w:rsidR="00D241D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1F19">
              <w:rPr>
                <w:rFonts w:ascii="Calibri" w:hAnsi="Calibri" w:cs="Calibri"/>
                <w:sz w:val="22"/>
                <w:szCs w:val="22"/>
              </w:rPr>
              <w:t xml:space="preserve"> 7.3;  7.4;</w:t>
            </w:r>
            <w:r w:rsidR="00D241D8">
              <w:rPr>
                <w:rFonts w:ascii="Calibri" w:hAnsi="Calibri" w:cs="Calibri"/>
                <w:sz w:val="22"/>
                <w:szCs w:val="22"/>
              </w:rPr>
              <w:t xml:space="preserve"> &amp; 10.3. </w:t>
            </w:r>
          </w:p>
        </w:tc>
      </w:tr>
      <w:tr w:rsidR="00F452DB" w:rsidRPr="00F452DB" w14:paraId="6198F539" w14:textId="77777777" w:rsidTr="00F452DB">
        <w:tc>
          <w:tcPr>
            <w:tcW w:w="9016" w:type="dxa"/>
          </w:tcPr>
          <w:p w14:paraId="09F236F5" w14:textId="77777777" w:rsidR="00F452DB" w:rsidRPr="00FC5000" w:rsidRDefault="0095451B" w:rsidP="003413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000">
              <w:rPr>
                <w:rFonts w:ascii="Calibri" w:hAnsi="Calibri" w:cs="Calibri"/>
                <w:b/>
                <w:bCs/>
                <w:sz w:val="22"/>
                <w:szCs w:val="22"/>
              </w:rPr>
              <w:t>Reference</w:t>
            </w:r>
          </w:p>
          <w:p w14:paraId="37962E3A" w14:textId="77777777" w:rsidR="008E0009" w:rsidRDefault="008E0009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DAA59E6" w14:textId="77777777" w:rsidR="008E0009" w:rsidRDefault="00D241D8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ISO 22000:2018</w:t>
            </w:r>
          </w:p>
          <w:p w14:paraId="4BA32931" w14:textId="6F40BF1E" w:rsidR="00FC5000" w:rsidRDefault="00FC5000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ISO 22002-1:2</w:t>
            </w:r>
            <w:r w:rsidR="00601AD6">
              <w:rPr>
                <w:rFonts w:ascii="Calibri" w:hAnsi="Calibri" w:cs="Calibri"/>
                <w:sz w:val="22"/>
                <w:szCs w:val="22"/>
              </w:rPr>
              <w:t>025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TS</w:t>
            </w:r>
          </w:p>
          <w:p w14:paraId="11ED8F23" w14:textId="2E4A5BD8" w:rsidR="00FC5000" w:rsidRPr="00294083" w:rsidRDefault="00FC5000" w:rsidP="00341340">
            <w:pPr>
              <w:pStyle w:val="ListParagraph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FSSC 22 000 Additional Requirements</w:t>
            </w:r>
          </w:p>
        </w:tc>
      </w:tr>
    </w:tbl>
    <w:p w14:paraId="26B5F4FE" w14:textId="77777777" w:rsidR="00F452DB" w:rsidRDefault="00F452DB" w:rsidP="00F452DB"/>
    <w:p w14:paraId="2EB130C2" w14:textId="77777777" w:rsidR="002A13F4" w:rsidRPr="002A13F4" w:rsidRDefault="002A13F4" w:rsidP="002A13F4"/>
    <w:p w14:paraId="3F8A0787" w14:textId="77777777" w:rsidR="002A13F4" w:rsidRPr="002A13F4" w:rsidRDefault="002A13F4" w:rsidP="002A13F4"/>
    <w:p w14:paraId="6253C2A2" w14:textId="77777777" w:rsidR="002A13F4" w:rsidRPr="002A13F4" w:rsidRDefault="002A13F4" w:rsidP="002A13F4"/>
    <w:p w14:paraId="44DC8D64" w14:textId="77777777" w:rsidR="002A13F4" w:rsidRPr="002A13F4" w:rsidRDefault="002A13F4" w:rsidP="002A13F4"/>
    <w:p w14:paraId="2FA4C5DF" w14:textId="77777777" w:rsidR="002A13F4" w:rsidRPr="002A13F4" w:rsidRDefault="002A13F4" w:rsidP="002A13F4"/>
    <w:p w14:paraId="5E20E931" w14:textId="77777777" w:rsidR="002A13F4" w:rsidRPr="002A13F4" w:rsidRDefault="002A13F4" w:rsidP="002A13F4"/>
    <w:p w14:paraId="7B77C4EE" w14:textId="77777777" w:rsidR="002A13F4" w:rsidRPr="002A13F4" w:rsidRDefault="002A13F4" w:rsidP="002A13F4"/>
    <w:p w14:paraId="4A437A2B" w14:textId="77777777" w:rsidR="002A13F4" w:rsidRPr="002A13F4" w:rsidRDefault="002A13F4" w:rsidP="002A13F4"/>
    <w:p w14:paraId="734FB50C" w14:textId="77777777" w:rsidR="002A13F4" w:rsidRPr="002A13F4" w:rsidRDefault="002A13F4" w:rsidP="002A13F4"/>
    <w:p w14:paraId="0C689CDD" w14:textId="77777777" w:rsidR="002A13F4" w:rsidRPr="002A13F4" w:rsidRDefault="002A13F4" w:rsidP="002A13F4"/>
    <w:p w14:paraId="24012093" w14:textId="77777777" w:rsidR="002A13F4" w:rsidRPr="002A13F4" w:rsidRDefault="002A13F4" w:rsidP="002A13F4"/>
    <w:p w14:paraId="43A2D45C" w14:textId="004B26A8" w:rsidR="002A13F4" w:rsidRPr="002A13F4" w:rsidRDefault="002A13F4" w:rsidP="00601AD6">
      <w:pPr>
        <w:jc w:val="right"/>
      </w:pPr>
    </w:p>
    <w:sectPr w:rsidR="002A13F4" w:rsidRPr="002A13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33589" w14:textId="77777777" w:rsidR="00EA53FB" w:rsidRDefault="00EA53FB" w:rsidP="00EA53FB">
      <w:pPr>
        <w:spacing w:after="0" w:line="240" w:lineRule="auto"/>
      </w:pPr>
      <w:r>
        <w:separator/>
      </w:r>
    </w:p>
  </w:endnote>
  <w:endnote w:type="continuationSeparator" w:id="0">
    <w:p w14:paraId="268C4E1E" w14:textId="77777777" w:rsidR="00EA53FB" w:rsidRDefault="00EA53FB" w:rsidP="00EA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9AE02" w14:textId="77777777" w:rsidR="00EA53FB" w:rsidRDefault="00EA53FB" w:rsidP="00EA53FB">
      <w:pPr>
        <w:spacing w:after="0" w:line="240" w:lineRule="auto"/>
      </w:pPr>
      <w:r>
        <w:separator/>
      </w:r>
    </w:p>
  </w:footnote>
  <w:footnote w:type="continuationSeparator" w:id="0">
    <w:p w14:paraId="6048795D" w14:textId="77777777" w:rsidR="00EA53FB" w:rsidRDefault="00EA53FB" w:rsidP="00EA5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A53FB" w14:paraId="1D2FE2E3" w14:textId="77777777" w:rsidTr="00EA53FB">
      <w:tc>
        <w:tcPr>
          <w:tcW w:w="3005" w:type="dxa"/>
          <w:vMerge w:val="restart"/>
          <w:vAlign w:val="center"/>
        </w:tcPr>
        <w:p w14:paraId="0FF5CC9C" w14:textId="3C533790" w:rsidR="00EA53FB" w:rsidRPr="00F452DB" w:rsidRDefault="00922191" w:rsidP="00EA53FB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6AFB8BD8" wp14:editId="23FFFE24">
                <wp:extent cx="627532" cy="670560"/>
                <wp:effectExtent l="0" t="0" r="1270" b="0"/>
                <wp:docPr id="109496497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950" cy="67314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Merge w:val="restart"/>
          <w:vAlign w:val="center"/>
        </w:tcPr>
        <w:p w14:paraId="63B732C5" w14:textId="5AA709A5" w:rsidR="00EA53FB" w:rsidRPr="00F452DB" w:rsidRDefault="00EA53FB" w:rsidP="00EA53FB">
          <w:pPr>
            <w:pStyle w:val="Header"/>
            <w:jc w:val="center"/>
            <w:rPr>
              <w:rFonts w:ascii="Calibri" w:hAnsi="Calibri" w:cs="Calibri"/>
              <w:b/>
              <w:bCs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FSMS- Operations</w:t>
          </w:r>
        </w:p>
      </w:tc>
      <w:tc>
        <w:tcPr>
          <w:tcW w:w="3006" w:type="dxa"/>
        </w:tcPr>
        <w:p w14:paraId="06238EF4" w14:textId="3902ED10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Doc. No</w:t>
          </w:r>
          <w:r w:rsidRPr="00F452DB">
            <w:rPr>
              <w:rFonts w:ascii="Calibri" w:hAnsi="Calibri" w:cs="Calibri"/>
              <w:sz w:val="22"/>
              <w:szCs w:val="22"/>
            </w:rPr>
            <w:t>: FSMS-05-PR01</w:t>
          </w:r>
        </w:p>
      </w:tc>
    </w:tr>
    <w:tr w:rsidR="00EA53FB" w14:paraId="5F69E15C" w14:textId="77777777" w:rsidTr="00EA53FB">
      <w:tc>
        <w:tcPr>
          <w:tcW w:w="3005" w:type="dxa"/>
          <w:vMerge/>
        </w:tcPr>
        <w:p w14:paraId="511FD370" w14:textId="77777777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3005" w:type="dxa"/>
          <w:vMerge/>
        </w:tcPr>
        <w:p w14:paraId="4CFF59A3" w14:textId="77777777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3006" w:type="dxa"/>
        </w:tcPr>
        <w:p w14:paraId="7B1E95E8" w14:textId="7D6520C8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Revision:</w:t>
          </w:r>
          <w:r w:rsidR="008E0009">
            <w:rPr>
              <w:rFonts w:ascii="Calibri" w:hAnsi="Calibri" w:cs="Calibri"/>
              <w:b/>
              <w:bCs/>
              <w:sz w:val="22"/>
              <w:szCs w:val="22"/>
            </w:rPr>
            <w:t xml:space="preserve"> </w:t>
          </w:r>
          <w:r w:rsidRPr="00F452DB">
            <w:rPr>
              <w:rFonts w:ascii="Calibri" w:hAnsi="Calibri" w:cs="Calibri"/>
              <w:sz w:val="22"/>
              <w:szCs w:val="22"/>
            </w:rPr>
            <w:t>0</w:t>
          </w:r>
          <w:r w:rsidR="0081346C">
            <w:rPr>
              <w:rFonts w:ascii="Calibri" w:hAnsi="Calibri" w:cs="Calibri"/>
              <w:sz w:val="22"/>
              <w:szCs w:val="22"/>
            </w:rPr>
            <w:t>1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, </w:t>
          </w:r>
          <w:r w:rsidR="0081346C">
            <w:rPr>
              <w:rFonts w:ascii="Calibri" w:hAnsi="Calibri" w:cs="Calibri"/>
              <w:sz w:val="22"/>
              <w:szCs w:val="22"/>
            </w:rPr>
            <w:t>August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 2025</w:t>
          </w:r>
        </w:p>
      </w:tc>
    </w:tr>
    <w:tr w:rsidR="00EA53FB" w14:paraId="42150761" w14:textId="77777777" w:rsidTr="00EA53FB">
      <w:tc>
        <w:tcPr>
          <w:tcW w:w="3005" w:type="dxa"/>
          <w:vMerge/>
        </w:tcPr>
        <w:p w14:paraId="7BF77ED4" w14:textId="77777777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3005" w:type="dxa"/>
          <w:vAlign w:val="center"/>
        </w:tcPr>
        <w:p w14:paraId="60C9873F" w14:textId="002111DB" w:rsidR="00EA53FB" w:rsidRPr="00F452DB" w:rsidRDefault="00EA53FB" w:rsidP="00EA53FB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sz w:val="22"/>
              <w:szCs w:val="22"/>
            </w:rPr>
            <w:t>Batch Description</w:t>
          </w:r>
          <w:r w:rsidR="00AC01E4">
            <w:rPr>
              <w:rFonts w:ascii="Calibri" w:hAnsi="Calibri" w:cs="Calibri"/>
              <w:sz w:val="22"/>
              <w:szCs w:val="22"/>
            </w:rPr>
            <w:t xml:space="preserve"> &amp; traceabil</w:t>
          </w:r>
          <w:r w:rsidR="0081346C">
            <w:rPr>
              <w:rFonts w:ascii="Calibri" w:hAnsi="Calibri" w:cs="Calibri"/>
              <w:sz w:val="22"/>
              <w:szCs w:val="22"/>
            </w:rPr>
            <w:t>ity</w:t>
          </w:r>
        </w:p>
      </w:tc>
      <w:tc>
        <w:tcPr>
          <w:tcW w:w="3006" w:type="dxa"/>
        </w:tcPr>
        <w:p w14:paraId="2E565C05" w14:textId="253A3D99" w:rsidR="00EA53FB" w:rsidRPr="00F452DB" w:rsidRDefault="00EA53FB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Approved: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 HACCP Team Leader</w:t>
          </w:r>
        </w:p>
      </w:tc>
    </w:tr>
  </w:tbl>
  <w:p w14:paraId="091425C6" w14:textId="77777777" w:rsidR="00EA53FB" w:rsidRDefault="00EA53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32D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31490D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55722EE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DC70B6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5B357F9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522E0C"/>
    <w:multiLevelType w:val="multilevel"/>
    <w:tmpl w:val="BB9A7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445583130">
    <w:abstractNumId w:val="1"/>
  </w:num>
  <w:num w:numId="2" w16cid:durableId="1952010329">
    <w:abstractNumId w:val="2"/>
  </w:num>
  <w:num w:numId="3" w16cid:durableId="503782806">
    <w:abstractNumId w:val="3"/>
  </w:num>
  <w:num w:numId="4" w16cid:durableId="1074352643">
    <w:abstractNumId w:val="0"/>
  </w:num>
  <w:num w:numId="5" w16cid:durableId="683287500">
    <w:abstractNumId w:val="5"/>
  </w:num>
  <w:num w:numId="6" w16cid:durableId="1844007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FB"/>
    <w:rsid w:val="00006879"/>
    <w:rsid w:val="00026F81"/>
    <w:rsid w:val="00031BBE"/>
    <w:rsid w:val="000351F3"/>
    <w:rsid w:val="00051C20"/>
    <w:rsid w:val="00061ED3"/>
    <w:rsid w:val="0006410F"/>
    <w:rsid w:val="00070DD1"/>
    <w:rsid w:val="00092744"/>
    <w:rsid w:val="000B4C84"/>
    <w:rsid w:val="000E7F10"/>
    <w:rsid w:val="00156D38"/>
    <w:rsid w:val="001C2F82"/>
    <w:rsid w:val="001D3A34"/>
    <w:rsid w:val="002211C2"/>
    <w:rsid w:val="00242918"/>
    <w:rsid w:val="0024337B"/>
    <w:rsid w:val="0026324B"/>
    <w:rsid w:val="00277C5B"/>
    <w:rsid w:val="00294083"/>
    <w:rsid w:val="002A0D12"/>
    <w:rsid w:val="002A13F4"/>
    <w:rsid w:val="002B7D0B"/>
    <w:rsid w:val="002C2167"/>
    <w:rsid w:val="002D0F3D"/>
    <w:rsid w:val="002D105C"/>
    <w:rsid w:val="002F2CA2"/>
    <w:rsid w:val="00341340"/>
    <w:rsid w:val="003506E3"/>
    <w:rsid w:val="00373C00"/>
    <w:rsid w:val="003754D6"/>
    <w:rsid w:val="00380A28"/>
    <w:rsid w:val="003970D7"/>
    <w:rsid w:val="003A79F7"/>
    <w:rsid w:val="00417870"/>
    <w:rsid w:val="00424979"/>
    <w:rsid w:val="00441F5D"/>
    <w:rsid w:val="00494E73"/>
    <w:rsid w:val="004C31C4"/>
    <w:rsid w:val="004E0F99"/>
    <w:rsid w:val="00530E18"/>
    <w:rsid w:val="005771E5"/>
    <w:rsid w:val="00584595"/>
    <w:rsid w:val="005D3548"/>
    <w:rsid w:val="005E24F2"/>
    <w:rsid w:val="00601AD6"/>
    <w:rsid w:val="00607870"/>
    <w:rsid w:val="00617825"/>
    <w:rsid w:val="006224D1"/>
    <w:rsid w:val="00625623"/>
    <w:rsid w:val="006451AD"/>
    <w:rsid w:val="00662755"/>
    <w:rsid w:val="00684A6D"/>
    <w:rsid w:val="006C36FC"/>
    <w:rsid w:val="006C5F4F"/>
    <w:rsid w:val="00701F19"/>
    <w:rsid w:val="0070206C"/>
    <w:rsid w:val="00720755"/>
    <w:rsid w:val="00731D6F"/>
    <w:rsid w:val="00737C85"/>
    <w:rsid w:val="00770569"/>
    <w:rsid w:val="00775675"/>
    <w:rsid w:val="00793D5E"/>
    <w:rsid w:val="007C4025"/>
    <w:rsid w:val="007E33AD"/>
    <w:rsid w:val="00801F2A"/>
    <w:rsid w:val="0081346C"/>
    <w:rsid w:val="00844DE2"/>
    <w:rsid w:val="00862632"/>
    <w:rsid w:val="008A3489"/>
    <w:rsid w:val="008C44A3"/>
    <w:rsid w:val="008D6DB0"/>
    <w:rsid w:val="008E0009"/>
    <w:rsid w:val="00922191"/>
    <w:rsid w:val="009308B3"/>
    <w:rsid w:val="00944F4E"/>
    <w:rsid w:val="0095451B"/>
    <w:rsid w:val="009679F8"/>
    <w:rsid w:val="00990616"/>
    <w:rsid w:val="009A02D3"/>
    <w:rsid w:val="009B7DD6"/>
    <w:rsid w:val="009D6351"/>
    <w:rsid w:val="009E1F1D"/>
    <w:rsid w:val="00A03CF8"/>
    <w:rsid w:val="00A06AD3"/>
    <w:rsid w:val="00A6084E"/>
    <w:rsid w:val="00A84131"/>
    <w:rsid w:val="00AB7D98"/>
    <w:rsid w:val="00AC01E4"/>
    <w:rsid w:val="00AC3ADC"/>
    <w:rsid w:val="00B51D5B"/>
    <w:rsid w:val="00B6733C"/>
    <w:rsid w:val="00B970AC"/>
    <w:rsid w:val="00C137F1"/>
    <w:rsid w:val="00C407DA"/>
    <w:rsid w:val="00C72D4D"/>
    <w:rsid w:val="00C941E9"/>
    <w:rsid w:val="00CB1038"/>
    <w:rsid w:val="00CC69F2"/>
    <w:rsid w:val="00CE248B"/>
    <w:rsid w:val="00D241D8"/>
    <w:rsid w:val="00D250AD"/>
    <w:rsid w:val="00D2532B"/>
    <w:rsid w:val="00D3213A"/>
    <w:rsid w:val="00D43F82"/>
    <w:rsid w:val="00D728E4"/>
    <w:rsid w:val="00D8504B"/>
    <w:rsid w:val="00D918DE"/>
    <w:rsid w:val="00DB0011"/>
    <w:rsid w:val="00DB4D55"/>
    <w:rsid w:val="00DB68E6"/>
    <w:rsid w:val="00DB7538"/>
    <w:rsid w:val="00DC246F"/>
    <w:rsid w:val="00DC2C60"/>
    <w:rsid w:val="00DC34B1"/>
    <w:rsid w:val="00DC68E7"/>
    <w:rsid w:val="00DC6E71"/>
    <w:rsid w:val="00DD48E9"/>
    <w:rsid w:val="00E1018E"/>
    <w:rsid w:val="00E2011A"/>
    <w:rsid w:val="00E51DC7"/>
    <w:rsid w:val="00E57CAB"/>
    <w:rsid w:val="00EA53FB"/>
    <w:rsid w:val="00EA5AD7"/>
    <w:rsid w:val="00EF148A"/>
    <w:rsid w:val="00F452DB"/>
    <w:rsid w:val="00F52CBB"/>
    <w:rsid w:val="00F80AEA"/>
    <w:rsid w:val="00F91BD8"/>
    <w:rsid w:val="00F925B7"/>
    <w:rsid w:val="00FC5000"/>
    <w:rsid w:val="00FE3CA4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48E516E8"/>
  <w15:chartTrackingRefBased/>
  <w15:docId w15:val="{7E2DDC75-C86E-480A-A6F5-D448E350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3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3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3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3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3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3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3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3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3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3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3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3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3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3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3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3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3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53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5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3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5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5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53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53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53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3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53F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53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3FB"/>
  </w:style>
  <w:style w:type="paragraph" w:styleId="Footer">
    <w:name w:val="footer"/>
    <w:basedOn w:val="Normal"/>
    <w:link w:val="FooterChar"/>
    <w:uiPriority w:val="99"/>
    <w:unhideWhenUsed/>
    <w:rsid w:val="00EA53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3FB"/>
  </w:style>
  <w:style w:type="table" w:styleId="TableGrid">
    <w:name w:val="Table Grid"/>
    <w:basedOn w:val="TableNormal"/>
    <w:uiPriority w:val="39"/>
    <w:rsid w:val="00EA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Linnae Beytell</dc:creator>
  <cp:keywords/>
  <dc:description/>
  <cp:lastModifiedBy>Linnae Beytell</cp:lastModifiedBy>
  <cp:revision>69</cp:revision>
  <dcterms:created xsi:type="dcterms:W3CDTF">2025-03-21T06:43:00Z</dcterms:created>
  <dcterms:modified xsi:type="dcterms:W3CDTF">2025-09-08T11:37:00Z</dcterms:modified>
</cp:coreProperties>
</file>